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proofErr w:type="gramStart"/>
      <w:r>
        <w:rPr>
          <w:sz w:val="22"/>
          <w:szCs w:val="20"/>
        </w:rPr>
        <w:t>ПРОЕКТ  ЗАКЛЮЧЕНИЯ</w:t>
      </w:r>
      <w:proofErr w:type="gramEnd"/>
      <w:r w:rsidR="00C64EC3">
        <w:rPr>
          <w:sz w:val="22"/>
          <w:szCs w:val="20"/>
        </w:rPr>
        <w:t xml:space="preserve">  </w:t>
      </w:r>
      <w:r w:rsidR="00AA0588" w:rsidRPr="00884574">
        <w:rPr>
          <w:sz w:val="22"/>
          <w:szCs w:val="20"/>
        </w:rPr>
        <w:t>О</w:t>
      </w:r>
      <w:r>
        <w:rPr>
          <w:sz w:val="22"/>
          <w:szCs w:val="20"/>
        </w:rPr>
        <w:t xml:space="preserve">  РЕЗУЛЬТАТАХ  ЭКСПЕРТИЗЫ 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 xml:space="preserve">Экспертиза НПА осуществляется в соответствии с планом проведения экспертизы нормативных правовых актов городского округа </w:t>
      </w:r>
      <w:r w:rsidR="005B6D20">
        <w:rPr>
          <w:sz w:val="24"/>
          <w:szCs w:val="24"/>
        </w:rPr>
        <w:t xml:space="preserve">Верх-Нейвинский </w:t>
      </w:r>
      <w:r w:rsidR="00D40B2E">
        <w:rPr>
          <w:sz w:val="24"/>
          <w:szCs w:val="24"/>
        </w:rPr>
        <w:t>на 202</w:t>
      </w:r>
      <w:r w:rsidR="00536D7A">
        <w:rPr>
          <w:sz w:val="24"/>
          <w:szCs w:val="24"/>
        </w:rPr>
        <w:t>1</w:t>
      </w:r>
      <w:r w:rsidRPr="00EE2F8A">
        <w:rPr>
          <w:sz w:val="24"/>
          <w:szCs w:val="24"/>
        </w:rPr>
        <w:t xml:space="preserve"> год, утвержденным постановлением администрации городского округа </w:t>
      </w:r>
      <w:r w:rsidR="005B6D20">
        <w:rPr>
          <w:sz w:val="24"/>
          <w:szCs w:val="24"/>
        </w:rPr>
        <w:t xml:space="preserve">Верх-Нейвинский </w:t>
      </w:r>
      <w:r w:rsidRPr="00EE2F8A">
        <w:rPr>
          <w:sz w:val="24"/>
          <w:szCs w:val="24"/>
        </w:rPr>
        <w:t xml:space="preserve">от </w:t>
      </w:r>
      <w:r w:rsidR="00FB247F">
        <w:rPr>
          <w:sz w:val="24"/>
          <w:szCs w:val="24"/>
        </w:rPr>
        <w:t>27</w:t>
      </w:r>
      <w:r w:rsidRPr="00EE2F8A">
        <w:rPr>
          <w:sz w:val="24"/>
          <w:szCs w:val="24"/>
        </w:rPr>
        <w:t>.</w:t>
      </w:r>
      <w:r w:rsidR="00FB247F">
        <w:rPr>
          <w:sz w:val="24"/>
          <w:szCs w:val="24"/>
        </w:rPr>
        <w:t>03</w:t>
      </w:r>
      <w:r w:rsidR="00536D7A">
        <w:rPr>
          <w:sz w:val="24"/>
          <w:szCs w:val="24"/>
        </w:rPr>
        <w:t>.2020</w:t>
      </w:r>
      <w:r w:rsidRPr="00EE2F8A">
        <w:rPr>
          <w:sz w:val="24"/>
          <w:szCs w:val="24"/>
        </w:rPr>
        <w:t xml:space="preserve"> № </w:t>
      </w:r>
      <w:r w:rsidR="00FB247F">
        <w:rPr>
          <w:sz w:val="24"/>
          <w:szCs w:val="24"/>
        </w:rPr>
        <w:t>143</w:t>
      </w:r>
      <w:r w:rsidRPr="00EE2F8A">
        <w:rPr>
          <w:sz w:val="24"/>
          <w:szCs w:val="24"/>
        </w:rPr>
        <w:t>.</w:t>
      </w: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FB247F" w:rsidRPr="00FB247F" w:rsidRDefault="00FB247F" w:rsidP="00FB247F">
            <w:pPr>
              <w:pStyle w:val="a3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ind w:left="13"/>
              <w:jc w:val="both"/>
              <w:rPr>
                <w:b/>
                <w:bCs/>
                <w:sz w:val="22"/>
                <w:szCs w:val="22"/>
              </w:rPr>
            </w:pPr>
            <w:r w:rsidRPr="00FB247F">
              <w:rPr>
                <w:b/>
                <w:sz w:val="22"/>
                <w:szCs w:val="22"/>
              </w:rPr>
              <w:t xml:space="preserve">Постановление администрации городского округа Верх-Нейвинский от 27.03.2020 № 143 </w:t>
            </w:r>
            <w:bookmarkStart w:id="0" w:name="bookmark2"/>
            <w:r w:rsidRPr="00FB247F">
              <w:rPr>
                <w:b/>
                <w:sz w:val="22"/>
                <w:szCs w:val="22"/>
              </w:rPr>
              <w:t>«</w:t>
            </w:r>
            <w:bookmarkEnd w:id="0"/>
            <w:r w:rsidRPr="00FB247F">
              <w:rPr>
                <w:b/>
                <w:bCs/>
                <w:sz w:val="22"/>
                <w:szCs w:val="22"/>
              </w:rPr>
              <w:t>Об утверждении технологической схемы предоставления муниципальной услуги «Выдача разрешений на установку рекламных конструкций»</w:t>
            </w:r>
          </w:p>
          <w:p w:rsidR="008970F8" w:rsidRPr="00E07180" w:rsidRDefault="00E07180" w:rsidP="00E07180">
            <w:pPr>
              <w:pStyle w:val="a9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E096F" w:rsidRPr="00EE2F8A">
              <w:rPr>
                <w:b/>
                <w:sz w:val="24"/>
                <w:szCs w:val="24"/>
              </w:rPr>
              <w:t xml:space="preserve">(далее </w:t>
            </w:r>
            <w:r w:rsidR="00DC704E" w:rsidRPr="00EE2F8A">
              <w:rPr>
                <w:b/>
                <w:sz w:val="24"/>
                <w:szCs w:val="24"/>
              </w:rPr>
              <w:t>- постановление</w:t>
            </w:r>
            <w:r w:rsidR="00CE096F" w:rsidRPr="00EE2F8A">
              <w:rPr>
                <w:b/>
                <w:sz w:val="24"/>
                <w:szCs w:val="24"/>
              </w:rPr>
              <w:t>)</w:t>
            </w:r>
            <w:r w:rsidR="00F06FB2" w:rsidRP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:rsidR="00CE096F" w:rsidRPr="00EE2F8A" w:rsidRDefault="001B531D" w:rsidP="000019D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Постановление вступило в силу </w:t>
            </w:r>
            <w:r w:rsidR="00FB247F">
              <w:rPr>
                <w:b/>
                <w:sz w:val="24"/>
                <w:szCs w:val="24"/>
              </w:rPr>
              <w:t>27</w:t>
            </w:r>
            <w:r w:rsidR="003E3DEC">
              <w:rPr>
                <w:b/>
                <w:sz w:val="24"/>
                <w:szCs w:val="24"/>
              </w:rPr>
              <w:t>.</w:t>
            </w:r>
            <w:r w:rsidR="00FB247F">
              <w:rPr>
                <w:b/>
                <w:sz w:val="24"/>
                <w:szCs w:val="24"/>
              </w:rPr>
              <w:t>03</w:t>
            </w:r>
            <w:r w:rsidR="00E07180">
              <w:rPr>
                <w:b/>
                <w:sz w:val="24"/>
                <w:szCs w:val="24"/>
              </w:rPr>
              <w:t>.2020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5D" w:rsidRPr="001D1FCB" w:rsidRDefault="00CE096F" w:rsidP="00FB247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07180">
              <w:rPr>
                <w:b/>
                <w:sz w:val="24"/>
                <w:szCs w:val="24"/>
              </w:rPr>
              <w:t>астоящ</w:t>
            </w:r>
            <w:r w:rsidR="00FB247F">
              <w:rPr>
                <w:b/>
                <w:sz w:val="24"/>
                <w:szCs w:val="24"/>
              </w:rPr>
              <w:t xml:space="preserve">ее постановление разработано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ОРВ не проводилась.</w:t>
            </w:r>
          </w:p>
          <w:p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proofErr w:type="spellStart"/>
            <w:r w:rsidR="00E07180">
              <w:rPr>
                <w:b/>
                <w:sz w:val="24"/>
                <w:szCs w:val="24"/>
              </w:rPr>
              <w:t>Русакова</w:t>
            </w:r>
            <w:proofErr w:type="spellEnd"/>
            <w:r w:rsidR="00E07180">
              <w:rPr>
                <w:b/>
                <w:sz w:val="24"/>
                <w:szCs w:val="24"/>
              </w:rPr>
              <w:t xml:space="preserve"> Светлана Владимировна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07180">
              <w:rPr>
                <w:rStyle w:val="a4"/>
                <w:b/>
                <w:color w:val="auto"/>
                <w:sz w:val="24"/>
                <w:szCs w:val="24"/>
                <w:u w:val="none"/>
              </w:rPr>
              <w:t>93-95</w:t>
            </w:r>
          </w:p>
          <w:p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proofErr w:type="spellStart"/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184"/>
      <w:bookmarkEnd w:id="1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:rsidTr="008B2916">
        <w:tc>
          <w:tcPr>
            <w:tcW w:w="4457" w:type="dxa"/>
          </w:tcPr>
          <w:p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2.1. Группа участников отношений:</w:t>
            </w:r>
          </w:p>
          <w:p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lastRenderedPageBreak/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2.2. Данные о количестве участников отношений в </w:t>
            </w:r>
            <w:r w:rsidRPr="00590E82">
              <w:rPr>
                <w:sz w:val="22"/>
                <w:szCs w:val="20"/>
              </w:rPr>
              <w:lastRenderedPageBreak/>
              <w:t>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2.3. Данные об изменении количества </w:t>
            </w:r>
            <w:r w:rsidRPr="00590E82">
              <w:rPr>
                <w:sz w:val="22"/>
                <w:szCs w:val="20"/>
              </w:rPr>
              <w:lastRenderedPageBreak/>
              <w:t>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5" w:type="dxa"/>
            <w:gridSpan w:val="3"/>
          </w:tcPr>
          <w:p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96"/>
      <w:bookmarkEnd w:id="2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213"/>
      <w:bookmarkEnd w:id="3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:rsidTr="00BE2C2A">
        <w:tc>
          <w:tcPr>
            <w:tcW w:w="9463" w:type="dxa"/>
          </w:tcPr>
          <w:p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постановления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55"/>
      <w:bookmarkEnd w:id="4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:rsidTr="00BE2C2A">
        <w:tc>
          <w:tcPr>
            <w:tcW w:w="9581" w:type="dxa"/>
          </w:tcPr>
          <w:p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>Принятие д</w:t>
            </w:r>
            <w:r w:rsidR="00FB247F">
              <w:rPr>
                <w:b/>
                <w:sz w:val="24"/>
                <w:szCs w:val="24"/>
              </w:rPr>
              <w:t>анного постановления не требует</w:t>
            </w:r>
            <w:r w:rsidRPr="00CD2CC8">
              <w:rPr>
                <w:b/>
                <w:sz w:val="24"/>
                <w:szCs w:val="24"/>
              </w:rPr>
              <w:t xml:space="preserve"> денежных затрат от субъектов предпринимательской и инвестиционной деятельности. </w:t>
            </w:r>
          </w:p>
          <w:p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92"/>
      <w:bookmarkEnd w:id="5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:rsidTr="00D90D28">
        <w:tc>
          <w:tcPr>
            <w:tcW w:w="7150" w:type="dxa"/>
          </w:tcPr>
          <w:p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:rsidTr="00D90D28">
        <w:tc>
          <w:tcPr>
            <w:tcW w:w="7150" w:type="dxa"/>
          </w:tcPr>
          <w:p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6.3. Описание положительных последствий регулирования в разрезе 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lastRenderedPageBreak/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6.4.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308"/>
      <w:bookmarkEnd w:id="6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:rsidTr="00C844EF">
        <w:tc>
          <w:tcPr>
            <w:tcW w:w="7150" w:type="dxa"/>
          </w:tcPr>
          <w:p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18"/>
      <w:bookmarkEnd w:id="7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:rsidTr="0053430C">
        <w:tc>
          <w:tcPr>
            <w:tcW w:w="1196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:rsidTr="0053430C">
        <w:tc>
          <w:tcPr>
            <w:tcW w:w="1196" w:type="dxa"/>
            <w:vMerge w:val="restart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1196" w:type="dxa"/>
            <w:vMerge/>
          </w:tcPr>
          <w:p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Индикатор </w:t>
            </w:r>
            <w:proofErr w:type="gramStart"/>
            <w:r w:rsidRPr="00590E82">
              <w:rPr>
                <w:sz w:val="22"/>
                <w:szCs w:val="20"/>
              </w:rPr>
              <w:t>1.№</w:t>
            </w:r>
            <w:proofErr w:type="gramEnd"/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55"/>
      <w:bookmarkEnd w:id="8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9.1. Выводы о достижении целей регулирования:</w:t>
            </w:r>
          </w:p>
          <w:p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75"/>
      <w:bookmarkEnd w:id="9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10. СВЕДЕНИЯ О ПРОВЕДЕНИИ ПУБЛИЧНЫХ КОНСУЛЬТАЦИЙ ПО ПРОЕКТУ ЗАКЛЮЧЕНИЯ О РЕЗУЛЬТАТАХ ЭКСПЕРТИЗЫ НОРМАТИВНОГО ПРАВОВОГО АКТА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B247F">
              <w:rPr>
                <w:sz w:val="20"/>
                <w:szCs w:val="20"/>
              </w:rPr>
              <w:t>начало: "16</w:t>
            </w:r>
            <w:r w:rsidR="00600918">
              <w:rPr>
                <w:sz w:val="20"/>
                <w:szCs w:val="20"/>
              </w:rPr>
              <w:t xml:space="preserve">" </w:t>
            </w:r>
            <w:r w:rsidR="00FB247F">
              <w:rPr>
                <w:sz w:val="20"/>
                <w:szCs w:val="20"/>
              </w:rPr>
              <w:t>августа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FB247F">
              <w:rPr>
                <w:sz w:val="20"/>
                <w:szCs w:val="20"/>
              </w:rPr>
              <w:t>кончание: "28" августа</w:t>
            </w:r>
            <w:bookmarkStart w:id="10" w:name="_GoBack"/>
            <w:bookmarkEnd w:id="10"/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</w:t>
      </w:r>
      <w:proofErr w:type="gramStart"/>
      <w:r w:rsidRPr="00590E82">
        <w:rPr>
          <w:sz w:val="20"/>
          <w:szCs w:val="20"/>
        </w:rPr>
        <w:t>Сводка  предложений</w:t>
      </w:r>
      <w:proofErr w:type="gramEnd"/>
      <w:r w:rsidRPr="00590E82">
        <w:rPr>
          <w:sz w:val="20"/>
          <w:szCs w:val="20"/>
        </w:rPr>
        <w:t xml:space="preserve">  по результатам проведения публичных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:rsidTr="00905A70">
        <w:trPr>
          <w:cantSplit/>
        </w:trPr>
        <w:tc>
          <w:tcPr>
            <w:tcW w:w="5387" w:type="dxa"/>
          </w:tcPr>
          <w:p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656D0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608E4"/>
    <w:rsid w:val="00F60A98"/>
    <w:rsid w:val="00F64699"/>
    <w:rsid w:val="00F67D62"/>
    <w:rsid w:val="00F71853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B247F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Название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4FEE-9AA1-4081-9999-788F2110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Татьяна Ашмарина</cp:lastModifiedBy>
  <cp:revision>25</cp:revision>
  <cp:lastPrinted>2020-11-02T06:21:00Z</cp:lastPrinted>
  <dcterms:created xsi:type="dcterms:W3CDTF">2017-09-05T05:37:00Z</dcterms:created>
  <dcterms:modified xsi:type="dcterms:W3CDTF">2021-12-10T07:08:00Z</dcterms:modified>
</cp:coreProperties>
</file>